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369C310" w14:textId="606D6A0A" w:rsidR="00B172EC" w:rsidRPr="0017695A" w:rsidRDefault="00181A46" w:rsidP="00352421">
          <w:pPr>
            <w:pStyle w:val="Titul2"/>
          </w:pPr>
          <w:r w:rsidRPr="00237AD5" w:rsidDel="00F772C6">
            <w:rPr>
              <w:rStyle w:val="Nzevakce"/>
              <w:b/>
            </w:rPr>
            <w:t>„</w:t>
          </w:r>
          <w:r w:rsidR="00153618" w:rsidRPr="00237AD5">
            <w:rPr>
              <w:rStyle w:val="Nzevakce"/>
              <w:b/>
            </w:rPr>
            <w:t>Modernizace trati Brno – Přerov, 3. stavba Vyškov – Nezamyslice</w:t>
          </w:r>
          <w:r w:rsidRPr="00237AD5" w:rsidDel="00F772C6">
            <w:rPr>
              <w:rStyle w:val="Nzevakce"/>
              <w:b/>
            </w:rPr>
            <w:t>“</w:t>
          </w:r>
          <w:r w:rsidR="00153618" w:rsidRPr="00237AD5">
            <w:rPr>
              <w:rStyle w:val="Nzevakce"/>
              <w:b/>
            </w:rPr>
            <w:t xml:space="preserve"> – I. etapa </w:t>
          </w:r>
          <w:r w:rsidR="00237AD5" w:rsidRPr="00237AD5">
            <w:rPr>
              <w:rStyle w:val="Nzevakce"/>
              <w:b/>
            </w:rPr>
            <w:t>Výstavba TNS Nezamyslice</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proofErr w:type="gramStart"/>
      <w:r w:rsidRPr="00C96E7C">
        <w:rPr>
          <w:highlight w:val="yellow"/>
        </w:rPr>
        <w:t>VLOŽÍ</w:t>
      </w:r>
      <w:proofErr w:type="gramEnd"/>
      <w:r w:rsidRPr="00C96E7C">
        <w:rPr>
          <w:highlight w:val="yellow"/>
        </w:rPr>
        <w:t xml:space="preserve">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6B4DFF85" w14:textId="125554FF" w:rsidR="00C96E7C" w:rsidRDefault="00E2793A" w:rsidP="00871FAC">
      <w:pPr>
        <w:pStyle w:val="Textbezodsazen"/>
      </w:pPr>
      <w:r>
        <w:t xml:space="preserve">Bc. Lukáš Kolman, e-mail: </w:t>
      </w:r>
      <w:hyperlink r:id="rId11" w:history="1">
        <w:r w:rsidRPr="000469F3">
          <w:rPr>
            <w:rStyle w:val="Hypertextovodkaz"/>
            <w:noProof w:val="0"/>
          </w:rPr>
          <w:t>KolmanL@spravazeleznic.cz</w:t>
        </w:r>
      </w:hyperlink>
      <w:r>
        <w:t>, tel.: +420 702 164 083</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7B476DB9" w14:textId="3E764C44" w:rsidR="00AC4350" w:rsidRDefault="002D7BD2" w:rsidP="002D7BD2">
      <w:pPr>
        <w:pStyle w:val="PNTextzkladn"/>
      </w:pPr>
      <w:bookmarkStart w:id="0" w:name="_Hlk135650157"/>
      <w:r>
        <w:t xml:space="preserve">Faktury budou vystavené v souladu s Právními předpisy. </w:t>
      </w:r>
      <w:bookmarkStart w:id="1" w:name="_Hlk135650207"/>
      <w:bookmarkEnd w:id="0"/>
      <w:r w:rsidR="00AC4350">
        <w:t xml:space="preserve">U zhotovování Díla, které je spolufinancováno z prostředků </w:t>
      </w:r>
      <w:r w:rsidR="00AC4350" w:rsidRPr="00B65E0A">
        <w:t>Státního fondu dopravní infrastruktury, tak i z prostředků Evropské unie – Nástroje pro propojení Evropy (CEF)</w:t>
      </w:r>
      <w:r w:rsidR="00AC4350">
        <w:t xml:space="preserve">, budou Faktury </w:t>
      </w:r>
      <w:r w:rsidR="00AC4350" w:rsidRPr="00EF10BA">
        <w:t>vystaveny</w:t>
      </w:r>
      <w:r w:rsidR="00AC4350">
        <w:t xml:space="preserve"> dle vzoru uvedeném na webových stránkách Správy železnic, státní organizace (</w:t>
      </w:r>
      <w:r w:rsidR="00AC4350" w:rsidRPr="00E43E60">
        <w:t>https://www.spravazeleznic.cz/stavby-zakazky/podklady-pro-zhotovitele/vzor-faktury</w:t>
      </w:r>
      <w:r w:rsidR="00AC4350">
        <w:t>).</w:t>
      </w:r>
    </w:p>
    <w:p w14:paraId="2A8054A5" w14:textId="77777777" w:rsidR="002D7BD2" w:rsidRDefault="002D7BD2" w:rsidP="002D7BD2">
      <w:pPr>
        <w:pStyle w:val="PNTextzkladn"/>
      </w:pPr>
      <w:r>
        <w:lastRenderedPageBreak/>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7777777"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77777777" w:rsidR="002D7BD2" w:rsidRPr="001C7156"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6DA94BB5" w14:textId="5CA2D25D" w:rsidR="002D7BD2" w:rsidRPr="00B94735" w:rsidRDefault="002D7BD2" w:rsidP="002D7BD2">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39E7C47" w14:textId="287A6D34" w:rsidR="00C96E7C" w:rsidRPr="00A46E56" w:rsidRDefault="00C96E7C" w:rsidP="00A46E56">
      <w:pPr>
        <w:pStyle w:val="Nadpisbezsl1-2"/>
      </w:pPr>
      <w:r>
        <w:t>1.1.5.6</w:t>
      </w:r>
      <w:r w:rsidR="009D228B">
        <w:tab/>
      </w:r>
      <w:r>
        <w:t xml:space="preserve">Definice sekcí </w:t>
      </w:r>
    </w:p>
    <w:p w14:paraId="6790D310" w14:textId="77777777" w:rsidR="00C96E7C" w:rsidRPr="00A46E56" w:rsidRDefault="00C96E7C" w:rsidP="00C732F0">
      <w:pPr>
        <w:pStyle w:val="Nadpistabulky"/>
        <w:jc w:val="both"/>
        <w:rPr>
          <w:sz w:val="18"/>
          <w:szCs w:val="18"/>
        </w:rPr>
      </w:pPr>
      <w:r w:rsidRPr="00A46E56">
        <w:rPr>
          <w:sz w:val="18"/>
          <w:szCs w:val="18"/>
        </w:rPr>
        <w:t xml:space="preserve">Specifikace jednotlivých Sekcí: </w:t>
      </w:r>
    </w:p>
    <w:tbl>
      <w:tblPr>
        <w:tblStyle w:val="Mkatabulky"/>
        <w:tblW w:w="8868" w:type="dxa"/>
        <w:tblLook w:val="04E0" w:firstRow="1" w:lastRow="1" w:firstColumn="1" w:lastColumn="0" w:noHBand="0" w:noVBand="1"/>
      </w:tblPr>
      <w:tblGrid>
        <w:gridCol w:w="4253"/>
        <w:gridCol w:w="4615"/>
      </w:tblGrid>
      <w:tr w:rsidR="00E41EEA" w:rsidRPr="00A46E56" w14:paraId="53FA8F31" w14:textId="77777777" w:rsidTr="003A13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9FDF856" w14:textId="77777777" w:rsidR="00E41EEA" w:rsidRPr="00A46E56" w:rsidRDefault="00E41EEA" w:rsidP="005D168C">
            <w:pPr>
              <w:pStyle w:val="Tabulka"/>
              <w:rPr>
                <w:b/>
                <w:sz w:val="18"/>
                <w:szCs w:val="22"/>
              </w:rPr>
            </w:pPr>
            <w:r w:rsidRPr="00A46E56">
              <w:rPr>
                <w:b/>
                <w:sz w:val="18"/>
                <w:szCs w:val="22"/>
              </w:rPr>
              <w:t>Popis</w:t>
            </w:r>
          </w:p>
        </w:tc>
        <w:tc>
          <w:tcPr>
            <w:tcW w:w="4615" w:type="dxa"/>
          </w:tcPr>
          <w:p w14:paraId="5F2CC7D1" w14:textId="77777777" w:rsidR="00E41EEA" w:rsidRPr="00A46E56" w:rsidRDefault="00E41EEA" w:rsidP="005D168C">
            <w:pPr>
              <w:pStyle w:val="Tabulka"/>
              <w:cnfStyle w:val="100000000000" w:firstRow="1" w:lastRow="0" w:firstColumn="0" w:lastColumn="0" w:oddVBand="0" w:evenVBand="0" w:oddHBand="0" w:evenHBand="0" w:firstRowFirstColumn="0" w:firstRowLastColumn="0" w:lastRowFirstColumn="0" w:lastRowLastColumn="0"/>
              <w:rPr>
                <w:b/>
                <w:sz w:val="18"/>
                <w:szCs w:val="22"/>
              </w:rPr>
            </w:pPr>
            <w:r w:rsidRPr="00A46E56">
              <w:rPr>
                <w:b/>
                <w:sz w:val="18"/>
                <w:szCs w:val="22"/>
              </w:rPr>
              <w:t>Doba pro dokončení</w:t>
            </w:r>
          </w:p>
        </w:tc>
      </w:tr>
      <w:tr w:rsidR="00E41EEA" w:rsidRPr="00A46E56" w14:paraId="6D94CF87" w14:textId="77777777" w:rsidTr="003A135C">
        <w:tc>
          <w:tcPr>
            <w:cnfStyle w:val="001000000000" w:firstRow="0" w:lastRow="0" w:firstColumn="1" w:lastColumn="0" w:oddVBand="0" w:evenVBand="0" w:oddHBand="0" w:evenHBand="0" w:firstRowFirstColumn="0" w:firstRowLastColumn="0" w:lastRowFirstColumn="0" w:lastRowLastColumn="0"/>
            <w:tcW w:w="4253" w:type="dxa"/>
          </w:tcPr>
          <w:p w14:paraId="69D10C0A" w14:textId="77777777" w:rsidR="00E41EEA" w:rsidRPr="00A46E56" w:rsidRDefault="00A46E56" w:rsidP="005D168C">
            <w:pPr>
              <w:pStyle w:val="Tabulka"/>
              <w:rPr>
                <w:b/>
                <w:bCs/>
                <w:sz w:val="18"/>
                <w:szCs w:val="22"/>
              </w:rPr>
            </w:pPr>
            <w:r w:rsidRPr="00A46E56">
              <w:rPr>
                <w:b/>
                <w:bCs/>
                <w:sz w:val="18"/>
                <w:szCs w:val="22"/>
              </w:rPr>
              <w:t>Sekce 1 (projekční část)</w:t>
            </w:r>
          </w:p>
          <w:p w14:paraId="4E5424B7" w14:textId="0C43DD3F" w:rsidR="00A46E56" w:rsidRPr="00A46E56" w:rsidRDefault="00A46E56" w:rsidP="005D168C">
            <w:pPr>
              <w:pStyle w:val="Tabulka"/>
              <w:rPr>
                <w:sz w:val="18"/>
                <w:szCs w:val="22"/>
              </w:rPr>
            </w:pPr>
            <w:r w:rsidRPr="00A46E56">
              <w:rPr>
                <w:sz w:val="18"/>
                <w:szCs w:val="22"/>
              </w:rPr>
              <w:t xml:space="preserve">Zhotovení Dokumentace </w:t>
            </w:r>
            <w:r w:rsidR="00833A4B">
              <w:rPr>
                <w:sz w:val="18"/>
                <w:szCs w:val="22"/>
              </w:rPr>
              <w:t>DUSL</w:t>
            </w:r>
            <w:r w:rsidRPr="00A46E56">
              <w:rPr>
                <w:sz w:val="18"/>
                <w:szCs w:val="22"/>
              </w:rPr>
              <w:t>+PDPS a nabytí právní moci povolení záměru či jiného dokladu opravňujícího k zahájení zhotovení stavby</w:t>
            </w:r>
          </w:p>
        </w:tc>
        <w:tc>
          <w:tcPr>
            <w:tcW w:w="4615" w:type="dxa"/>
          </w:tcPr>
          <w:p w14:paraId="0D115920" w14:textId="0296DB29" w:rsidR="00E41EEA" w:rsidRPr="00A46E56" w:rsidRDefault="003A135C" w:rsidP="005D168C">
            <w:pPr>
              <w:pStyle w:val="Tabulka"/>
              <w:cnfStyle w:val="000000000000" w:firstRow="0" w:lastRow="0" w:firstColumn="0" w:lastColumn="0" w:oddVBand="0" w:evenVBand="0" w:oddHBand="0" w:evenHBand="0" w:firstRowFirstColumn="0" w:firstRowLastColumn="0" w:lastRowFirstColumn="0" w:lastRowLastColumn="0"/>
              <w:rPr>
                <w:sz w:val="18"/>
                <w:szCs w:val="22"/>
              </w:rPr>
            </w:pPr>
            <w:r w:rsidRPr="003A135C">
              <w:rPr>
                <w:b/>
                <w:bCs/>
                <w:sz w:val="18"/>
                <w:szCs w:val="22"/>
              </w:rPr>
              <w:t>12 měsíců</w:t>
            </w:r>
            <w:r w:rsidRPr="003A135C">
              <w:rPr>
                <w:sz w:val="18"/>
                <w:szCs w:val="22"/>
              </w:rPr>
              <w:t xml:space="preserve"> od Data zahájení prací (předpokládané zahájení 11/2024)</w:t>
            </w:r>
          </w:p>
        </w:tc>
      </w:tr>
      <w:tr w:rsidR="00E41EEA" w:rsidRPr="00A46E56" w14:paraId="000B739E" w14:textId="77777777" w:rsidTr="003A135C">
        <w:tc>
          <w:tcPr>
            <w:cnfStyle w:val="001000000000" w:firstRow="0" w:lastRow="0" w:firstColumn="1" w:lastColumn="0" w:oddVBand="0" w:evenVBand="0" w:oddHBand="0" w:evenHBand="0" w:firstRowFirstColumn="0" w:firstRowLastColumn="0" w:lastRowFirstColumn="0" w:lastRowLastColumn="0"/>
            <w:tcW w:w="4253" w:type="dxa"/>
          </w:tcPr>
          <w:p w14:paraId="366BD259" w14:textId="77777777" w:rsidR="00E41EEA" w:rsidRPr="003A135C" w:rsidRDefault="003A135C" w:rsidP="005D168C">
            <w:pPr>
              <w:pStyle w:val="Tabulka"/>
              <w:rPr>
                <w:b/>
                <w:bCs/>
                <w:sz w:val="18"/>
                <w:szCs w:val="22"/>
              </w:rPr>
            </w:pPr>
            <w:r w:rsidRPr="003A135C">
              <w:rPr>
                <w:b/>
                <w:bCs/>
                <w:sz w:val="18"/>
                <w:szCs w:val="22"/>
              </w:rPr>
              <w:t>Sekce 2 (stavební část)</w:t>
            </w:r>
          </w:p>
          <w:p w14:paraId="00EA6303" w14:textId="7F203F38" w:rsidR="003A135C" w:rsidRPr="00A46E56" w:rsidRDefault="003A135C" w:rsidP="005D168C">
            <w:pPr>
              <w:pStyle w:val="Tabulka"/>
              <w:rPr>
                <w:sz w:val="18"/>
                <w:szCs w:val="22"/>
              </w:rPr>
            </w:pPr>
            <w:r w:rsidRPr="003A135C">
              <w:rPr>
                <w:sz w:val="18"/>
                <w:szCs w:val="22"/>
              </w:rPr>
              <w:lastRenderedPageBreak/>
              <w:t xml:space="preserve">Všechny SO a </w:t>
            </w:r>
            <w:proofErr w:type="gramStart"/>
            <w:r w:rsidRPr="003A135C">
              <w:rPr>
                <w:sz w:val="18"/>
                <w:szCs w:val="22"/>
              </w:rPr>
              <w:t>PS</w:t>
            </w:r>
            <w:proofErr w:type="gramEnd"/>
            <w:r w:rsidRPr="003A135C">
              <w:rPr>
                <w:sz w:val="18"/>
                <w:szCs w:val="22"/>
              </w:rPr>
              <w:t xml:space="preserve"> a to včetně uvedení do Zkušebního provozu, kromě položek z objektu SO 98-98 Všeobecný objekt, které budou prováděny až po dokončení Sekce 2 Stavební</w:t>
            </w:r>
          </w:p>
        </w:tc>
        <w:tc>
          <w:tcPr>
            <w:tcW w:w="4615" w:type="dxa"/>
          </w:tcPr>
          <w:p w14:paraId="3AE50C08" w14:textId="4999CCA6" w:rsidR="00E41EEA" w:rsidRPr="00A46E56" w:rsidRDefault="00AE43E8" w:rsidP="005D168C">
            <w:pPr>
              <w:pStyle w:val="Tabulka"/>
              <w:cnfStyle w:val="000000000000" w:firstRow="0" w:lastRow="0" w:firstColumn="0" w:lastColumn="0" w:oddVBand="0" w:evenVBand="0" w:oddHBand="0" w:evenHBand="0" w:firstRowFirstColumn="0" w:firstRowLastColumn="0" w:lastRowFirstColumn="0" w:lastRowLastColumn="0"/>
              <w:rPr>
                <w:sz w:val="18"/>
                <w:szCs w:val="22"/>
              </w:rPr>
            </w:pPr>
            <w:r>
              <w:rPr>
                <w:b/>
                <w:bCs/>
                <w:sz w:val="18"/>
                <w:szCs w:val="22"/>
              </w:rPr>
              <w:lastRenderedPageBreak/>
              <w:t>36</w:t>
            </w:r>
            <w:r w:rsidR="003A135C" w:rsidRPr="003A135C">
              <w:rPr>
                <w:b/>
                <w:bCs/>
                <w:sz w:val="18"/>
                <w:szCs w:val="22"/>
              </w:rPr>
              <w:t xml:space="preserve"> měsíců</w:t>
            </w:r>
            <w:r w:rsidR="003A135C" w:rsidRPr="003A135C">
              <w:rPr>
                <w:sz w:val="18"/>
                <w:szCs w:val="22"/>
              </w:rPr>
              <w:t xml:space="preserve"> od Data zahájení prací</w:t>
            </w:r>
          </w:p>
        </w:tc>
      </w:tr>
      <w:tr w:rsidR="00E41EEA" w:rsidRPr="00A46E56" w14:paraId="4FF743A4" w14:textId="77777777" w:rsidTr="003A135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17B11077" w14:textId="77777777" w:rsidR="00E41EEA" w:rsidRPr="003B6535" w:rsidRDefault="003A135C" w:rsidP="005D168C">
            <w:pPr>
              <w:pStyle w:val="Tabulka"/>
              <w:rPr>
                <w:sz w:val="18"/>
                <w:szCs w:val="22"/>
              </w:rPr>
            </w:pPr>
            <w:r w:rsidRPr="003B6535">
              <w:rPr>
                <w:sz w:val="18"/>
                <w:szCs w:val="22"/>
              </w:rPr>
              <w:t>Dokončení díla</w:t>
            </w:r>
          </w:p>
          <w:p w14:paraId="525F11C5" w14:textId="308504FE" w:rsidR="003A135C" w:rsidRPr="003B6535" w:rsidRDefault="003A135C" w:rsidP="005D168C">
            <w:pPr>
              <w:pStyle w:val="Tabulka"/>
              <w:rPr>
                <w:b w:val="0"/>
                <w:bCs/>
                <w:sz w:val="18"/>
                <w:szCs w:val="22"/>
              </w:rPr>
            </w:pPr>
            <w:r w:rsidRPr="003B6535">
              <w:rPr>
                <w:b w:val="0"/>
                <w:bCs/>
                <w:sz w:val="18"/>
                <w:szCs w:val="22"/>
              </w:rPr>
              <w:t>Položky z objektu SO 98-98, které nebyly provedeny v Sekci 2 Stavební</w:t>
            </w:r>
          </w:p>
        </w:tc>
        <w:tc>
          <w:tcPr>
            <w:tcW w:w="4615" w:type="dxa"/>
          </w:tcPr>
          <w:p w14:paraId="24399434" w14:textId="1F8C1BB9" w:rsidR="00E41EEA" w:rsidRPr="00A46E56" w:rsidRDefault="003A135C" w:rsidP="005D168C">
            <w:pPr>
              <w:pStyle w:val="Tabulka"/>
              <w:cnfStyle w:val="010000000000" w:firstRow="0" w:lastRow="1" w:firstColumn="0" w:lastColumn="0" w:oddVBand="0" w:evenVBand="0" w:oddHBand="0" w:evenHBand="0" w:firstRowFirstColumn="0" w:firstRowLastColumn="0" w:lastRowFirstColumn="0" w:lastRowLastColumn="0"/>
              <w:rPr>
                <w:sz w:val="18"/>
                <w:szCs w:val="22"/>
              </w:rPr>
            </w:pPr>
            <w:r w:rsidRPr="003B6535">
              <w:rPr>
                <w:sz w:val="18"/>
                <w:szCs w:val="22"/>
              </w:rPr>
              <w:t>6 měsíců</w:t>
            </w:r>
            <w:r w:rsidRPr="003A135C">
              <w:rPr>
                <w:sz w:val="18"/>
                <w:szCs w:val="22"/>
              </w:rPr>
              <w:t xml:space="preserve"> </w:t>
            </w:r>
            <w:r w:rsidRPr="003B6535">
              <w:rPr>
                <w:b w:val="0"/>
                <w:bCs/>
                <w:sz w:val="18"/>
                <w:szCs w:val="22"/>
              </w:rPr>
              <w:t>ode dne vydání Potvrzení o převzetí Sekce 2</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 xml:space="preserve">Vedoucí zhotovitel musí své zmocnění prokázat doložením příslušného zmocnění, které </w:t>
      </w:r>
      <w:proofErr w:type="gramStart"/>
      <w:r>
        <w:t>tvoří</w:t>
      </w:r>
      <w:proofErr w:type="gramEnd"/>
      <w:r>
        <w:t xml:space="preserve"> Přílohu č. 6 Smlouvy</w:t>
      </w:r>
      <w:r w:rsidR="00582C15">
        <w:t xml:space="preserve"> o </w:t>
      </w:r>
      <w:r>
        <w:t xml:space="preserve">dílo. Zmocnění Vedoucího zhotovitele musí trvat po celou dobu trvání této Smlouvy. Změna Vedoucího zhotovitele musí být oznámena Správci stavby spolu se sdělením souhlasu ostatních Zhotovitelů. Účinnost změny Vedoucího zhotovitele vůči Objednateli nastává </w:t>
      </w:r>
      <w:r>
        <w:lastRenderedPageBreak/>
        <w:t>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2F68330C" w:rsidR="00C96E7C" w:rsidRDefault="00C96E7C" w:rsidP="005D168C">
      <w:pPr>
        <w:pStyle w:val="Textbezodsazen"/>
      </w:pPr>
      <w:r>
        <w:t xml:space="preserve">Přístup na Staveniště bude Zhotoviteli umožněn od </w:t>
      </w:r>
      <w:r w:rsidR="00337569">
        <w:t>data zahájení prací</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600E91D4" w14:textId="4804FEBA" w:rsidR="005841B5"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r w:rsidR="000735A1">
        <w:rPr>
          <w:rFonts w:ascii="Verdana" w:hAnsi="Verdana"/>
        </w:rPr>
        <w:t>:</w:t>
      </w:r>
    </w:p>
    <w:p w14:paraId="3850C223" w14:textId="44A968E3" w:rsidR="000735A1" w:rsidRPr="000735A1" w:rsidRDefault="000735A1" w:rsidP="000735A1">
      <w:pPr>
        <w:pStyle w:val="Odstavecseseznamem"/>
        <w:numPr>
          <w:ilvl w:val="0"/>
          <w:numId w:val="56"/>
        </w:numPr>
        <w:spacing w:after="120"/>
        <w:jc w:val="both"/>
        <w:rPr>
          <w:rFonts w:ascii="Verdana" w:hAnsi="Verdana"/>
        </w:rPr>
      </w:pPr>
      <w:r w:rsidRPr="000735A1">
        <w:rPr>
          <w:rFonts w:ascii="Verdana" w:hAnsi="Verdana"/>
        </w:rPr>
        <w:t xml:space="preserve">Mgr. Markéta Volfová, e-mail: </w:t>
      </w:r>
      <w:hyperlink r:id="rId13" w:history="1">
        <w:r w:rsidRPr="000735A1">
          <w:rPr>
            <w:rStyle w:val="Hypertextovodkaz"/>
            <w:rFonts w:ascii="Verdana" w:hAnsi="Verdana"/>
          </w:rPr>
          <w:t>Volfova@spravazeleznic.cz</w:t>
        </w:r>
      </w:hyperlink>
      <w:r w:rsidRPr="000735A1">
        <w:rPr>
          <w:rFonts w:ascii="Verdana" w:hAnsi="Verdana"/>
        </w:rPr>
        <w:t xml:space="preserve"> , tel.: +420 725 915 943</w:t>
      </w:r>
    </w:p>
    <w:p w14:paraId="2F75018E" w14:textId="30833C3F" w:rsidR="005841B5" w:rsidRDefault="005841B5" w:rsidP="005841B5">
      <w:pPr>
        <w:spacing w:after="120"/>
        <w:jc w:val="both"/>
        <w:rPr>
          <w:rFonts w:ascii="Verdana" w:hAnsi="Verdana"/>
        </w:rPr>
      </w:pPr>
      <w:r w:rsidRPr="0030182C">
        <w:rPr>
          <w:rFonts w:ascii="Verdana" w:hAnsi="Verdana"/>
        </w:rPr>
        <w:t>Ve věcech technických</w:t>
      </w:r>
      <w:r w:rsidR="000735A1">
        <w:rPr>
          <w:rFonts w:ascii="Verdana" w:hAnsi="Verdana"/>
        </w:rPr>
        <w:t>:</w:t>
      </w:r>
    </w:p>
    <w:p w14:paraId="1F89FDD5" w14:textId="6DCC3AC1" w:rsidR="000735A1" w:rsidRPr="000735A1" w:rsidRDefault="000735A1" w:rsidP="000735A1">
      <w:pPr>
        <w:pStyle w:val="Odstavecseseznamem"/>
        <w:numPr>
          <w:ilvl w:val="0"/>
          <w:numId w:val="56"/>
        </w:numPr>
        <w:spacing w:after="120"/>
        <w:jc w:val="both"/>
        <w:rPr>
          <w:rFonts w:ascii="Verdana" w:hAnsi="Verdana"/>
        </w:rPr>
      </w:pPr>
      <w:r>
        <w:rPr>
          <w:rFonts w:ascii="Verdana" w:hAnsi="Verdana"/>
        </w:rPr>
        <w:t xml:space="preserve">Ing. Martin Morávek, e-mail: </w:t>
      </w:r>
      <w:hyperlink r:id="rId14" w:history="1">
        <w:r w:rsidRPr="000469F3">
          <w:rPr>
            <w:rStyle w:val="Hypertextovodkaz"/>
            <w:rFonts w:ascii="Verdana" w:hAnsi="Verdana"/>
            <w:noProof w:val="0"/>
          </w:rPr>
          <w:t>MoravekMa@spravazeleznic.cz</w:t>
        </w:r>
      </w:hyperlink>
      <w:r>
        <w:rPr>
          <w:rFonts w:ascii="Verdana" w:hAnsi="Verdana"/>
        </w:rPr>
        <w:t xml:space="preserve"> tel.: +420 720 965 395</w:t>
      </w:r>
    </w:p>
    <w:p w14:paraId="75EF1B3E" w14:textId="5CAAEE98" w:rsidR="005841B5" w:rsidRDefault="005841B5" w:rsidP="005841B5">
      <w:pPr>
        <w:spacing w:after="120"/>
        <w:jc w:val="both"/>
        <w:rPr>
          <w:rFonts w:ascii="Verdana" w:hAnsi="Verdana"/>
        </w:rPr>
      </w:pPr>
      <w:r w:rsidRPr="0030182C">
        <w:rPr>
          <w:rFonts w:ascii="Verdana" w:hAnsi="Verdana"/>
        </w:rPr>
        <w:t>Ve věci kontroly požití alkoholu a/nebo návykových látek</w:t>
      </w:r>
      <w:r w:rsidR="000735A1">
        <w:rPr>
          <w:rFonts w:ascii="Verdana" w:hAnsi="Verdana"/>
        </w:rPr>
        <w:t>:</w:t>
      </w:r>
    </w:p>
    <w:p w14:paraId="1E456976" w14:textId="34BAC2C7" w:rsidR="005841B5" w:rsidRPr="000735A1" w:rsidRDefault="000735A1" w:rsidP="005841B5">
      <w:pPr>
        <w:pStyle w:val="Odstavecseseznamem"/>
        <w:numPr>
          <w:ilvl w:val="0"/>
          <w:numId w:val="56"/>
        </w:numPr>
        <w:spacing w:after="120"/>
        <w:jc w:val="both"/>
        <w:rPr>
          <w:rFonts w:ascii="Verdana" w:hAnsi="Verdana"/>
        </w:rPr>
      </w:pPr>
      <w:r>
        <w:t xml:space="preserve">Bc. Lukáš Kolman, e-mail: </w:t>
      </w:r>
      <w:hyperlink r:id="rId15" w:history="1">
        <w:r w:rsidRPr="000469F3">
          <w:rPr>
            <w:rStyle w:val="Hypertextovodkaz"/>
            <w:noProof w:val="0"/>
          </w:rPr>
          <w:t>KolmanL@spravazeleznic.cz</w:t>
        </w:r>
      </w:hyperlink>
      <w:r>
        <w:t>, tel.: +420 702 164 083</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proofErr w:type="gramStart"/>
      <w:r w:rsidRPr="00382BD8">
        <w:rPr>
          <w:highlight w:val="yellow"/>
        </w:rPr>
        <w:t>VLOŽÍ</w:t>
      </w:r>
      <w:proofErr w:type="gramEnd"/>
      <w:r w:rsidRPr="00382BD8">
        <w:rPr>
          <w:highlight w:val="yellow"/>
        </w:rPr>
        <w:t xml:space="preserve">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w:t>
      </w:r>
      <w:proofErr w:type="gramStart"/>
      <w:r w:rsidR="00BF5650" w:rsidRPr="00382BD8">
        <w:t xml:space="preserve">Díla </w:t>
      </w:r>
      <w:r w:rsidRPr="00382BD8">
        <w:t xml:space="preserve"> je</w:t>
      </w:r>
      <w:proofErr w:type="gramEnd"/>
      <w:r w:rsidRPr="00382BD8">
        <w:t xml:space="preserv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lastRenderedPageBreak/>
        <w:t xml:space="preserve">Zhotovitel musí zajistit, že záruka za provedení Díla bude platná a účinná, dokud neprovede a </w:t>
      </w:r>
      <w:proofErr w:type="gramStart"/>
      <w:r w:rsidRPr="00382BD8">
        <w:t>nedokončí</w:t>
      </w:r>
      <w:proofErr w:type="gramEnd"/>
      <w:r w:rsidRPr="00382BD8">
        <w:t xml:space="preserve">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xml:space="preserve">] o trvání práv z původní záruky i ve vztahu k novému Zhotoviteli. V případě předložené nové záruky vrátí Objednatel předchozí záruku za provedení Díla Zhotoviteli do 21 dnů poté, co </w:t>
      </w:r>
      <w:proofErr w:type="gramStart"/>
      <w:r w:rsidRPr="00382BD8">
        <w:t>obdrží</w:t>
      </w:r>
      <w:proofErr w:type="gramEnd"/>
      <w:r w:rsidRPr="00382BD8">
        <w:t xml:space="preserve"> záruku za provedení Díla vystavenou pro nového Zhotovitele.</w:t>
      </w:r>
    </w:p>
    <w:p w14:paraId="2D5C210A" w14:textId="77777777" w:rsidR="00BF5650" w:rsidRPr="00382BD8" w:rsidRDefault="00BF5650" w:rsidP="00BF5650">
      <w:pPr>
        <w:spacing w:after="120"/>
        <w:jc w:val="both"/>
      </w:pPr>
      <w:r w:rsidRPr="00382BD8">
        <w:t xml:space="preserve">Objednatel smí uplatnit nárok </w:t>
      </w:r>
      <w:proofErr w:type="gramStart"/>
      <w:r w:rsidRPr="00382BD8">
        <w:t>ze  záruky</w:t>
      </w:r>
      <w:proofErr w:type="gramEnd"/>
      <w:r w:rsidRPr="00382BD8">
        <w:t xml:space="preserve"> za provedení Díla pouze na částky, ke kterým je Objednatel oprávněn podle Smlouvy v případě, že:</w:t>
      </w:r>
    </w:p>
    <w:p w14:paraId="426C4A42" w14:textId="4B796E1E" w:rsidR="00BF5650" w:rsidRPr="004718E5" w:rsidRDefault="00BF5650" w:rsidP="004718E5">
      <w:pPr>
        <w:pStyle w:val="PNOdstsla"/>
      </w:pPr>
      <w:r w:rsidRPr="004718E5">
        <w:t xml:space="preserve">Zhotovitel </w:t>
      </w:r>
      <w:proofErr w:type="gramStart"/>
      <w:r w:rsidRPr="004718E5">
        <w:t>neprodlouží</w:t>
      </w:r>
      <w:proofErr w:type="gramEnd"/>
      <w:r w:rsidRPr="004718E5">
        <w:t xml:space="preserve">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w:t>
      </w:r>
      <w:proofErr w:type="gramStart"/>
      <w:r w:rsidRPr="00382BD8">
        <w:t>ze  záruky</w:t>
      </w:r>
      <w:proofErr w:type="gramEnd"/>
      <w:r w:rsidRPr="00382BD8">
        <w:t xml:space="preserve"> za provedení Díla. </w:t>
      </w:r>
    </w:p>
    <w:p w14:paraId="514A4546" w14:textId="77777777" w:rsidR="00BF5650" w:rsidRPr="00382BD8" w:rsidRDefault="00BF5650" w:rsidP="00BF5650">
      <w:pPr>
        <w:spacing w:after="120"/>
        <w:jc w:val="both"/>
      </w:pPr>
      <w:r w:rsidRPr="00382BD8">
        <w:t xml:space="preserve">Objednatel musí Zhotovitele odškodnit a zajistit, aby mu nevznikla újma v případě povinnosti náhrady škody a v případě ztrát a výdajů (včetně poplatků a výdajů na právní služby), které jsou následkem nároku </w:t>
      </w:r>
      <w:proofErr w:type="gramStart"/>
      <w:r w:rsidRPr="00382BD8">
        <w:t>ze  záruky</w:t>
      </w:r>
      <w:proofErr w:type="gramEnd"/>
      <w:r w:rsidRPr="00382BD8">
        <w:t xml:space="preserve">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lastRenderedPageBreak/>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w:t>
      </w:r>
      <w:proofErr w:type="gramStart"/>
      <w:r w:rsidRPr="00382BD8">
        <w:t>obdrží</w:t>
      </w:r>
      <w:proofErr w:type="gramEnd"/>
      <w:r w:rsidRPr="00382BD8">
        <w:t xml:space="preserve">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 xml:space="preserve">Zhotovitel </w:t>
      </w:r>
      <w:proofErr w:type="gramStart"/>
      <w:r w:rsidRPr="004718E5">
        <w:t>neprodlouží</w:t>
      </w:r>
      <w:proofErr w:type="gramEnd"/>
      <w:r w:rsidRPr="004718E5">
        <w:t xml:space="preserve">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lastRenderedPageBreak/>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proofErr w:type="gramStart"/>
      <w:r w:rsidRPr="00E41EEA">
        <w:rPr>
          <w:highlight w:val="yellow"/>
        </w:rPr>
        <w:t>VLOŽÍ</w:t>
      </w:r>
      <w:proofErr w:type="gramEnd"/>
      <w:r w:rsidRPr="00E41EEA">
        <w:rPr>
          <w:highlight w:val="yellow"/>
        </w:rPr>
        <w:t xml:space="preserve">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3CB775D" w14:textId="6A04D807" w:rsidR="005B65FC" w:rsidRPr="005B65FC" w:rsidRDefault="005B65FC" w:rsidP="005B65FC">
      <w:pPr>
        <w:spacing w:after="120"/>
        <w:jc w:val="both"/>
        <w:rPr>
          <w:rFonts w:ascii="Verdana" w:hAnsi="Verdana"/>
          <w:i/>
          <w:color w:val="00B050"/>
        </w:rPr>
      </w:pPr>
      <w:r w:rsidRPr="005B65FC">
        <w:rPr>
          <w:rFonts w:ascii="Verdana" w:hAnsi="Verdana"/>
        </w:rPr>
        <w:t>Tento Pod-článek se nepoužije.</w:t>
      </w:r>
    </w:p>
    <w:p w14:paraId="38569E37" w14:textId="77777777" w:rsidR="005B65FC" w:rsidRPr="009D228B" w:rsidRDefault="00D05FFD" w:rsidP="009D228B">
      <w:pPr>
        <w:pStyle w:val="Nadpisbezsl1-2"/>
      </w:pPr>
      <w:r w:rsidRPr="009D228B">
        <w:t xml:space="preserve">4.4.4 </w:t>
      </w:r>
      <w:r w:rsidR="005B65FC" w:rsidRPr="009D228B">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 xml:space="preserve">Text Pod-článku 4.27 (s) se </w:t>
      </w:r>
      <w:proofErr w:type="gramStart"/>
      <w:r w:rsidRPr="00382BD8">
        <w:t>ruší</w:t>
      </w:r>
      <w:proofErr w:type="gramEnd"/>
      <w:r w:rsidRPr="00382BD8">
        <w:t xml:space="preserve">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lastRenderedPageBreak/>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lastRenderedPageBreak/>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7D2BFB2F" w14:textId="1C63F884" w:rsidR="00872369" w:rsidRDefault="00872369" w:rsidP="00CD742B">
      <w:pPr>
        <w:keepNext/>
        <w:spacing w:after="120"/>
        <w:jc w:val="both"/>
        <w:rPr>
          <w:rFonts w:ascii="Verdana" w:hAnsi="Verdana"/>
        </w:rPr>
      </w:pPr>
      <w:r w:rsidRPr="00872369">
        <w:rPr>
          <w:rFonts w:ascii="Verdana" w:hAnsi="Verdana"/>
        </w:rPr>
        <w:t>Pro provádění Díla jsou stanoveny následující milníky:</w:t>
      </w:r>
    </w:p>
    <w:p w14:paraId="3115C604" w14:textId="77777777" w:rsidR="00CD742B" w:rsidRPr="0035602D" w:rsidRDefault="00CD742B" w:rsidP="00CD742B">
      <w:pPr>
        <w:spacing w:after="0" w:line="240" w:lineRule="auto"/>
        <w:rPr>
          <w:rFonts w:eastAsia="Times New Roman" w:cs="Arial"/>
          <w:b/>
          <w:bCs/>
        </w:rPr>
      </w:pPr>
      <w:r w:rsidRPr="0035602D">
        <w:rPr>
          <w:rFonts w:eastAsia="Times New Roman" w:cs="Arial"/>
          <w:b/>
          <w:bCs/>
        </w:rPr>
        <w:t>Milník 1</w:t>
      </w:r>
    </w:p>
    <w:p w14:paraId="2B5A49EB" w14:textId="77777777" w:rsidR="00CD742B" w:rsidRPr="0035602D" w:rsidRDefault="00CD742B" w:rsidP="00CD742B">
      <w:pPr>
        <w:spacing w:after="0" w:line="240" w:lineRule="auto"/>
        <w:rPr>
          <w:rFonts w:eastAsia="Times New Roman" w:cs="Arial"/>
        </w:rPr>
      </w:pPr>
      <w:r w:rsidRPr="0035602D">
        <w:rPr>
          <w:rFonts w:eastAsia="Times New Roman" w:cs="Arial"/>
        </w:rPr>
        <w:t>Předložení podkladů pro technologii SFC</w:t>
      </w:r>
    </w:p>
    <w:p w14:paraId="41D27445" w14:textId="495C2CF6" w:rsidR="00CD742B" w:rsidRDefault="00CD742B" w:rsidP="00CD742B">
      <w:pPr>
        <w:spacing w:after="0" w:line="240" w:lineRule="auto"/>
        <w:rPr>
          <w:rFonts w:eastAsia="Times New Roman" w:cs="Arial"/>
        </w:rPr>
      </w:pPr>
      <w:r w:rsidRPr="0035602D">
        <w:rPr>
          <w:rFonts w:eastAsia="Times New Roman" w:cs="Arial"/>
        </w:rPr>
        <w:t>2 měsíce od Data zahájení prací</w:t>
      </w:r>
      <w:r>
        <w:rPr>
          <w:rFonts w:eastAsia="Times New Roman" w:cs="Arial"/>
        </w:rPr>
        <w:t xml:space="preserve"> (předpokládané zahájení 10/2024)</w:t>
      </w:r>
    </w:p>
    <w:p w14:paraId="771FED67" w14:textId="77777777" w:rsidR="00CD742B" w:rsidRPr="0035602D" w:rsidRDefault="00CD742B" w:rsidP="00CD742B">
      <w:pPr>
        <w:spacing w:after="0" w:line="240" w:lineRule="auto"/>
        <w:rPr>
          <w:rFonts w:eastAsia="Times New Roman" w:cs="Arial"/>
        </w:rPr>
      </w:pPr>
    </w:p>
    <w:p w14:paraId="41C341E0" w14:textId="77777777" w:rsidR="00CD742B" w:rsidRPr="0035602D" w:rsidRDefault="00CD742B" w:rsidP="00CD742B">
      <w:pPr>
        <w:spacing w:after="0" w:line="240" w:lineRule="auto"/>
        <w:rPr>
          <w:rFonts w:eastAsia="Times New Roman" w:cs="Arial"/>
          <w:b/>
          <w:bCs/>
        </w:rPr>
      </w:pPr>
      <w:r w:rsidRPr="0035602D">
        <w:rPr>
          <w:rFonts w:eastAsia="Times New Roman" w:cs="Arial"/>
          <w:b/>
          <w:bCs/>
        </w:rPr>
        <w:t>Milník 2</w:t>
      </w:r>
    </w:p>
    <w:p w14:paraId="7AC2FACC" w14:textId="73CABFE5" w:rsidR="00CD742B" w:rsidRPr="0035602D" w:rsidRDefault="00CD742B" w:rsidP="00CD742B">
      <w:pPr>
        <w:spacing w:after="0" w:line="240" w:lineRule="auto"/>
        <w:rPr>
          <w:rFonts w:eastAsia="Times New Roman" w:cs="Arial"/>
        </w:rPr>
      </w:pPr>
      <w:r w:rsidRPr="0035602D">
        <w:rPr>
          <w:rFonts w:eastAsia="Times New Roman" w:cs="Arial"/>
        </w:rPr>
        <w:t xml:space="preserve">Předložení dokumentace </w:t>
      </w:r>
      <w:r w:rsidR="00833A4B">
        <w:rPr>
          <w:rFonts w:eastAsia="Times New Roman" w:cs="Arial"/>
        </w:rPr>
        <w:t>DUSL</w:t>
      </w:r>
      <w:r w:rsidR="00833A4B" w:rsidRPr="0035602D">
        <w:rPr>
          <w:rFonts w:eastAsia="Times New Roman" w:cs="Arial"/>
        </w:rPr>
        <w:t xml:space="preserve"> </w:t>
      </w:r>
      <w:r w:rsidRPr="0035602D">
        <w:rPr>
          <w:rFonts w:eastAsia="Times New Roman" w:cs="Arial"/>
        </w:rPr>
        <w:t>k připomínkám</w:t>
      </w:r>
    </w:p>
    <w:p w14:paraId="251C6ECE" w14:textId="77777777" w:rsidR="00CD742B" w:rsidRDefault="00CD742B" w:rsidP="00CD742B">
      <w:pPr>
        <w:spacing w:after="0" w:line="240" w:lineRule="auto"/>
        <w:rPr>
          <w:rFonts w:eastAsia="Times New Roman" w:cs="Arial"/>
        </w:rPr>
      </w:pPr>
      <w:r>
        <w:rPr>
          <w:rFonts w:eastAsia="Times New Roman" w:cs="Arial"/>
        </w:rPr>
        <w:t>7</w:t>
      </w:r>
      <w:r w:rsidRPr="0035602D">
        <w:rPr>
          <w:rFonts w:eastAsia="Times New Roman" w:cs="Arial"/>
        </w:rPr>
        <w:t xml:space="preserve"> měsíců od Data zahájení prací</w:t>
      </w:r>
    </w:p>
    <w:p w14:paraId="097D153F" w14:textId="77777777" w:rsidR="00CD742B" w:rsidRPr="0035602D" w:rsidRDefault="00CD742B" w:rsidP="00CD742B">
      <w:pPr>
        <w:spacing w:after="0" w:line="240" w:lineRule="auto"/>
        <w:rPr>
          <w:rFonts w:eastAsia="Times New Roman" w:cs="Arial"/>
        </w:rPr>
      </w:pPr>
    </w:p>
    <w:p w14:paraId="4ED390B4" w14:textId="77777777" w:rsidR="00CD742B" w:rsidRPr="0035602D" w:rsidRDefault="00CD742B" w:rsidP="00CD742B">
      <w:pPr>
        <w:spacing w:after="0" w:line="240" w:lineRule="auto"/>
        <w:rPr>
          <w:rFonts w:eastAsia="Times New Roman" w:cs="Arial"/>
          <w:b/>
          <w:bCs/>
        </w:rPr>
      </w:pPr>
      <w:r w:rsidRPr="0035602D">
        <w:rPr>
          <w:rFonts w:eastAsia="Times New Roman" w:cs="Arial"/>
          <w:b/>
          <w:bCs/>
        </w:rPr>
        <w:t>Milník 3</w:t>
      </w:r>
    </w:p>
    <w:p w14:paraId="25632840" w14:textId="09A0ADBB" w:rsidR="00CD742B" w:rsidRPr="0035602D" w:rsidRDefault="00CD742B" w:rsidP="00CD742B">
      <w:pPr>
        <w:spacing w:after="0" w:line="240" w:lineRule="auto"/>
        <w:rPr>
          <w:rFonts w:eastAsia="Times New Roman" w:cs="Arial"/>
        </w:rPr>
      </w:pPr>
      <w:r w:rsidRPr="0035602D">
        <w:rPr>
          <w:rFonts w:eastAsia="Times New Roman" w:cs="Arial"/>
        </w:rPr>
        <w:t xml:space="preserve">Konečné odevzdání dokumentace </w:t>
      </w:r>
      <w:r w:rsidR="00833A4B">
        <w:rPr>
          <w:rFonts w:eastAsia="Times New Roman" w:cs="Arial"/>
        </w:rPr>
        <w:t>DUSL</w:t>
      </w:r>
      <w:r w:rsidRPr="0035602D">
        <w:rPr>
          <w:rFonts w:eastAsia="Times New Roman" w:cs="Arial"/>
        </w:rPr>
        <w:t>+PDPS</w:t>
      </w:r>
    </w:p>
    <w:p w14:paraId="680BF770" w14:textId="77777777" w:rsidR="00CD742B" w:rsidRDefault="00CD742B" w:rsidP="00CD742B">
      <w:pPr>
        <w:spacing w:after="0" w:line="240" w:lineRule="auto"/>
        <w:rPr>
          <w:rFonts w:eastAsia="Times New Roman" w:cs="Arial"/>
        </w:rPr>
      </w:pPr>
      <w:r>
        <w:rPr>
          <w:rFonts w:eastAsia="Times New Roman" w:cs="Arial"/>
        </w:rPr>
        <w:t>9</w:t>
      </w:r>
      <w:r w:rsidRPr="0035602D">
        <w:rPr>
          <w:rFonts w:eastAsia="Times New Roman" w:cs="Arial"/>
        </w:rPr>
        <w:t xml:space="preserve"> měsíců od Data zahájení prací</w:t>
      </w:r>
    </w:p>
    <w:p w14:paraId="0C77F35D" w14:textId="77777777" w:rsidR="00CD742B" w:rsidRPr="0035602D" w:rsidRDefault="00CD742B" w:rsidP="00CD742B">
      <w:pPr>
        <w:spacing w:after="0" w:line="240" w:lineRule="auto"/>
        <w:rPr>
          <w:rFonts w:eastAsia="Times New Roman" w:cs="Arial"/>
        </w:rPr>
      </w:pPr>
    </w:p>
    <w:p w14:paraId="2E207BE0" w14:textId="77777777" w:rsidR="00CD742B" w:rsidRPr="0035602D" w:rsidRDefault="00CD742B" w:rsidP="00CD742B">
      <w:pPr>
        <w:spacing w:after="0" w:line="240" w:lineRule="auto"/>
        <w:rPr>
          <w:rFonts w:eastAsia="Times New Roman" w:cs="Arial"/>
          <w:b/>
          <w:bCs/>
        </w:rPr>
      </w:pPr>
      <w:r w:rsidRPr="0035602D">
        <w:rPr>
          <w:rFonts w:eastAsia="Times New Roman" w:cs="Arial"/>
          <w:b/>
          <w:bCs/>
        </w:rPr>
        <w:t>Milník 4</w:t>
      </w:r>
    </w:p>
    <w:p w14:paraId="2F3D0157" w14:textId="77777777" w:rsidR="00CD742B" w:rsidRPr="0035602D" w:rsidRDefault="00CD742B" w:rsidP="00CD742B">
      <w:pPr>
        <w:spacing w:after="0" w:line="240" w:lineRule="auto"/>
        <w:rPr>
          <w:rFonts w:eastAsia="Times New Roman" w:cs="Arial"/>
        </w:rPr>
      </w:pPr>
      <w:r w:rsidRPr="0035602D">
        <w:rPr>
          <w:rFonts w:eastAsia="Times New Roman" w:cs="Arial"/>
        </w:rPr>
        <w:t>Zahájení stavebních prací</w:t>
      </w:r>
    </w:p>
    <w:p w14:paraId="003BF4D7" w14:textId="52692C96" w:rsidR="00CD742B" w:rsidRPr="00CD742B" w:rsidRDefault="00CD742B" w:rsidP="00CD742B">
      <w:pPr>
        <w:spacing w:after="120"/>
        <w:jc w:val="both"/>
        <w:rPr>
          <w:rFonts w:ascii="Verdana" w:hAnsi="Verdana"/>
        </w:rPr>
      </w:pPr>
      <w:r w:rsidRPr="0035602D">
        <w:rPr>
          <w:rFonts w:eastAsia="Times New Roman" w:cs="Arial"/>
        </w:rPr>
        <w:t>1</w:t>
      </w:r>
      <w:r>
        <w:rPr>
          <w:rFonts w:eastAsia="Times New Roman" w:cs="Arial"/>
        </w:rPr>
        <w:t>2</w:t>
      </w:r>
      <w:r w:rsidRPr="0035602D">
        <w:rPr>
          <w:rFonts w:eastAsia="Times New Roman" w:cs="Arial"/>
        </w:rPr>
        <w:t xml:space="preserve"> měsíců od Data zahájení prací</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w:t>
      </w:r>
      <w:r>
        <w:lastRenderedPageBreak/>
        <w:t>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CC75A1B" w14:textId="12A0D9EE"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7A0EA67C"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335E82">
        <w:t>90</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57FD4DCF" w14:textId="48B29ED0" w:rsidR="00DF14DB" w:rsidRDefault="00C96E7C" w:rsidP="005D168C">
      <w:pPr>
        <w:pStyle w:val="Textbezodsazen"/>
      </w:pPr>
      <w:r>
        <w:t>Zhotovitel je povinen dokončit celé Dílo včetně příslušné dokumentace dle pod-článku 7.9 do</w:t>
      </w:r>
      <w:r w:rsidR="005D168C">
        <w:t xml:space="preserve"> </w:t>
      </w:r>
      <w:r w:rsidR="00A41270">
        <w:t>42 m</w:t>
      </w:r>
      <w:r w:rsidR="00AE43E8">
        <w:t>ě</w:t>
      </w:r>
      <w:r w:rsidR="00A41270">
        <w:t>síců</w:t>
      </w:r>
      <w:r w:rsidR="003825B0">
        <w:t xml:space="preserve"> </w:t>
      </w:r>
      <w:r>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36043D18" w:rsidR="00C96E7C" w:rsidRDefault="00C96E7C" w:rsidP="005D168C">
      <w:pPr>
        <w:pStyle w:val="Textbezodsazen"/>
      </w:pPr>
      <w:r>
        <w:t xml:space="preserve">Zhotovitel je povinen </w:t>
      </w:r>
      <w:r w:rsidRPr="00A41270">
        <w:t>dokončit Dílo</w:t>
      </w:r>
      <w:r w:rsidR="00582C15" w:rsidRPr="00A41270">
        <w:t xml:space="preserve"> v </w:t>
      </w:r>
      <w:r w:rsidRPr="00A41270">
        <w:t xml:space="preserve">rozsahu nezbytném pro účely uvedení Díla nebo Sekce do provozu za podmínek </w:t>
      </w:r>
      <w:r w:rsidR="004525C2" w:rsidRPr="00A41270">
        <w:t xml:space="preserve">zákona č. 283/2021 Sb. Stavební zákon, platný od 01. 01. 2024 (dále též jen „NSZ“), a zákona č.266/1994 Sb., o dráhách, </w:t>
      </w:r>
      <w:r w:rsidRPr="00A41270">
        <w:t xml:space="preserve">nejpozději do </w:t>
      </w:r>
      <w:r w:rsidR="00A41270" w:rsidRPr="00A41270">
        <w:t xml:space="preserve">36 </w:t>
      </w:r>
      <w:r w:rsidRPr="00A41270">
        <w:t>měsíců od Data zahájení prací.</w:t>
      </w:r>
    </w:p>
    <w:p w14:paraId="0BFB6B56" w14:textId="77777777" w:rsidR="00C96E7C" w:rsidRDefault="00C96E7C" w:rsidP="009D228B">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lastRenderedPageBreak/>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lastRenderedPageBreak/>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74B460DC" w14:textId="4898BE99" w:rsidR="00C96E7C" w:rsidRDefault="00432CCA" w:rsidP="00434414">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3EC39585"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4C9952B1"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w:t>
      </w:r>
      <w:r w:rsidRPr="00434414">
        <w:t xml:space="preserve">sobě jdoucí 3 kalendářní měsíce dle podrobného Harmonogramu, max. však vždy ve výši rovnající se </w:t>
      </w:r>
      <w:r w:rsidR="00434414" w:rsidRPr="00434414">
        <w:t>20</w:t>
      </w:r>
      <w:r w:rsidRPr="00434414">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lastRenderedPageBreak/>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55FE5EE2" w14:textId="0A2D3225" w:rsidR="0086427D" w:rsidRPr="00434414" w:rsidRDefault="00C96E7C" w:rsidP="00434414">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77FA1E13" w14:textId="73B10BE7" w:rsidR="00BF5233" w:rsidRPr="0041686C" w:rsidRDefault="00C96E7C" w:rsidP="00BF5233">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 xml:space="preserve">m odstavci se text písm.(c) </w:t>
      </w:r>
      <w:proofErr w:type="gramStart"/>
      <w:r w:rsidR="00252B62" w:rsidRPr="00382BD8">
        <w:t>ruší</w:t>
      </w:r>
      <w:proofErr w:type="gramEnd"/>
      <w:r w:rsidR="00252B62" w:rsidRPr="00382BD8">
        <w:t xml:space="preserve">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3073A6A4" w14:textId="0DEACFCE" w:rsidR="0086427D" w:rsidRPr="0041686C" w:rsidRDefault="00C96E7C" w:rsidP="0041686C">
      <w:pPr>
        <w:pStyle w:val="Textbezodsazen"/>
        <w:rPr>
          <w:highlight w:val="green"/>
        </w:rPr>
      </w:pPr>
      <w:r>
        <w:t>Minimální částka Potvrzení průběžné platby není stanovena.</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 xml:space="preserve">písm.(d) se </w:t>
      </w:r>
      <w:proofErr w:type="gramStart"/>
      <w:r w:rsidRPr="00025F79">
        <w:t>ruší</w:t>
      </w:r>
      <w:proofErr w:type="gramEnd"/>
      <w:r w:rsidRPr="00025F79">
        <w:t xml:space="preserve">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lastRenderedPageBreak/>
        <w:t>18.1</w:t>
      </w:r>
      <w:r w:rsidR="009D228B">
        <w:tab/>
      </w:r>
      <w:r>
        <w:t>Obecné požadavky na pojištění</w:t>
      </w:r>
    </w:p>
    <w:p w14:paraId="15561ACF" w14:textId="77777777" w:rsidR="00C96E7C" w:rsidRDefault="00C96E7C" w:rsidP="00582C15">
      <w:pPr>
        <w:pStyle w:val="Textbezodsazen"/>
      </w:pPr>
      <w:r>
        <w:t xml:space="preserve">Zhotovitel </w:t>
      </w:r>
      <w:proofErr w:type="gramStart"/>
      <w:r>
        <w:t>předloží</w:t>
      </w:r>
      <w:proofErr w:type="gramEnd"/>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BD698" w14:textId="77777777" w:rsidR="00A41866" w:rsidRDefault="00A41866" w:rsidP="00962258">
      <w:pPr>
        <w:spacing w:after="0" w:line="240" w:lineRule="auto"/>
      </w:pPr>
      <w:r>
        <w:separator/>
      </w:r>
    </w:p>
  </w:endnote>
  <w:endnote w:type="continuationSeparator" w:id="0">
    <w:p w14:paraId="78099A36" w14:textId="77777777" w:rsidR="00A41866" w:rsidRDefault="00A418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324B9F6D"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976EEA">
            <w:rPr>
              <w:rStyle w:val="Tun"/>
              <w:noProof/>
            </w:rPr>
            <w:t>„Modernizace trati Brno – Přerov, 3. stavba Vyškov – Nezamyslice“ – I. etapa Výstavba TNS Nezamyslice</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27D010F8"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976EEA">
            <w:rPr>
              <w:rStyle w:val="Tun"/>
              <w:noProof/>
            </w:rPr>
            <w:t>„Modernizace trati Brno – Přerov, 3. stavba Vyškov – Nezamyslice“ – I. etapa Výstavba TNS Nezamyslice</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AA7B9" w14:textId="77777777" w:rsidR="00A41866" w:rsidRDefault="00A41866" w:rsidP="00962258">
      <w:pPr>
        <w:spacing w:after="0" w:line="240" w:lineRule="auto"/>
      </w:pPr>
      <w:r>
        <w:separator/>
      </w:r>
    </w:p>
  </w:footnote>
  <w:footnote w:type="continuationSeparator" w:id="0">
    <w:p w14:paraId="3C389E3A" w14:textId="77777777" w:rsidR="00A41866" w:rsidRDefault="00A418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B3E71B3"/>
    <w:multiLevelType w:val="hybridMultilevel"/>
    <w:tmpl w:val="A46A2422"/>
    <w:lvl w:ilvl="0" w:tplc="9B42D784">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378624988">
    <w:abstractNumId w:val="7"/>
  </w:num>
  <w:num w:numId="2" w16cid:durableId="1915044277">
    <w:abstractNumId w:val="2"/>
  </w:num>
  <w:num w:numId="3" w16cid:durableId="1172715964">
    <w:abstractNumId w:val="15"/>
  </w:num>
  <w:num w:numId="4" w16cid:durableId="1781799902">
    <w:abstractNumId w:val="8"/>
  </w:num>
  <w:num w:numId="5" w16cid:durableId="20667536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9520834">
    <w:abstractNumId w:val="10"/>
  </w:num>
  <w:num w:numId="7" w16cid:durableId="1330405103">
    <w:abstractNumId w:val="12"/>
  </w:num>
  <w:num w:numId="8" w16cid:durableId="1519811329">
    <w:abstractNumId w:val="14"/>
  </w:num>
  <w:num w:numId="9" w16cid:durableId="1679456905">
    <w:abstractNumId w:val="0"/>
  </w:num>
  <w:num w:numId="10" w16cid:durableId="598561532">
    <w:abstractNumId w:val="5"/>
  </w:num>
  <w:num w:numId="11" w16cid:durableId="440492717">
    <w:abstractNumId w:val="16"/>
  </w:num>
  <w:num w:numId="12" w16cid:durableId="1471441556">
    <w:abstractNumId w:val="0"/>
  </w:num>
  <w:num w:numId="13" w16cid:durableId="1873957835">
    <w:abstractNumId w:val="5"/>
  </w:num>
  <w:num w:numId="14" w16cid:durableId="2090804851">
    <w:abstractNumId w:val="5"/>
  </w:num>
  <w:num w:numId="15" w16cid:durableId="793673166">
    <w:abstractNumId w:val="10"/>
  </w:num>
  <w:num w:numId="16" w16cid:durableId="1534460672">
    <w:abstractNumId w:val="10"/>
  </w:num>
  <w:num w:numId="17" w16cid:durableId="1957178172">
    <w:abstractNumId w:val="10"/>
  </w:num>
  <w:num w:numId="18" w16cid:durableId="1061514437">
    <w:abstractNumId w:val="12"/>
  </w:num>
  <w:num w:numId="19" w16cid:durableId="1593539678">
    <w:abstractNumId w:val="12"/>
  </w:num>
  <w:num w:numId="20" w16cid:durableId="1148982239">
    <w:abstractNumId w:val="12"/>
  </w:num>
  <w:num w:numId="21" w16cid:durableId="874078589">
    <w:abstractNumId w:val="14"/>
  </w:num>
  <w:num w:numId="22" w16cid:durableId="1981105053">
    <w:abstractNumId w:val="0"/>
  </w:num>
  <w:num w:numId="23" w16cid:durableId="1233007864">
    <w:abstractNumId w:val="0"/>
  </w:num>
  <w:num w:numId="24" w16cid:durableId="1504399313">
    <w:abstractNumId w:val="5"/>
  </w:num>
  <w:num w:numId="25" w16cid:durableId="1677076525">
    <w:abstractNumId w:val="5"/>
  </w:num>
  <w:num w:numId="26" w16cid:durableId="578832293">
    <w:abstractNumId w:val="16"/>
  </w:num>
  <w:num w:numId="27" w16cid:durableId="657611888">
    <w:abstractNumId w:val="6"/>
  </w:num>
  <w:num w:numId="28" w16cid:durableId="1059784383">
    <w:abstractNumId w:val="0"/>
  </w:num>
  <w:num w:numId="29" w16cid:durableId="970982305">
    <w:abstractNumId w:val="5"/>
  </w:num>
  <w:num w:numId="30" w16cid:durableId="853767302">
    <w:abstractNumId w:val="5"/>
  </w:num>
  <w:num w:numId="31" w16cid:durableId="1092122771">
    <w:abstractNumId w:val="10"/>
  </w:num>
  <w:num w:numId="32" w16cid:durableId="1680430221">
    <w:abstractNumId w:val="10"/>
  </w:num>
  <w:num w:numId="33" w16cid:durableId="70279362">
    <w:abstractNumId w:val="10"/>
  </w:num>
  <w:num w:numId="34" w16cid:durableId="1282147378">
    <w:abstractNumId w:val="10"/>
  </w:num>
  <w:num w:numId="35" w16cid:durableId="411515413">
    <w:abstractNumId w:val="12"/>
  </w:num>
  <w:num w:numId="36" w16cid:durableId="1099566574">
    <w:abstractNumId w:val="12"/>
  </w:num>
  <w:num w:numId="37" w16cid:durableId="316803425">
    <w:abstractNumId w:val="12"/>
  </w:num>
  <w:num w:numId="38" w16cid:durableId="1697194221">
    <w:abstractNumId w:val="12"/>
  </w:num>
  <w:num w:numId="39" w16cid:durableId="1356886410">
    <w:abstractNumId w:val="14"/>
  </w:num>
  <w:num w:numId="40" w16cid:durableId="57290671">
    <w:abstractNumId w:val="0"/>
  </w:num>
  <w:num w:numId="41" w16cid:durableId="1285573415">
    <w:abstractNumId w:val="0"/>
  </w:num>
  <w:num w:numId="42" w16cid:durableId="2105571149">
    <w:abstractNumId w:val="5"/>
  </w:num>
  <w:num w:numId="43" w16cid:durableId="219481764">
    <w:abstractNumId w:val="5"/>
  </w:num>
  <w:num w:numId="44" w16cid:durableId="1320038014">
    <w:abstractNumId w:val="16"/>
  </w:num>
  <w:num w:numId="45" w16cid:durableId="1732266213">
    <w:abstractNumId w:val="11"/>
  </w:num>
  <w:num w:numId="46" w16cid:durableId="1627076961">
    <w:abstractNumId w:val="13"/>
  </w:num>
  <w:num w:numId="47" w16cid:durableId="1440373821">
    <w:abstractNumId w:val="17"/>
  </w:num>
  <w:num w:numId="48" w16cid:durableId="761536174">
    <w:abstractNumId w:val="17"/>
    <w:lvlOverride w:ilvl="0">
      <w:startOverride w:val="1"/>
    </w:lvlOverride>
  </w:num>
  <w:num w:numId="49" w16cid:durableId="254899758">
    <w:abstractNumId w:val="9"/>
  </w:num>
  <w:num w:numId="50" w16cid:durableId="468714006">
    <w:abstractNumId w:val="1"/>
  </w:num>
  <w:num w:numId="51" w16cid:durableId="898057366">
    <w:abstractNumId w:val="4"/>
  </w:num>
  <w:num w:numId="52" w16cid:durableId="8290042">
    <w:abstractNumId w:val="1"/>
    <w:lvlOverride w:ilvl="0">
      <w:startOverride w:val="1"/>
    </w:lvlOverride>
  </w:num>
  <w:num w:numId="53" w16cid:durableId="1876577644">
    <w:abstractNumId w:val="1"/>
    <w:lvlOverride w:ilvl="0">
      <w:startOverride w:val="1"/>
    </w:lvlOverride>
  </w:num>
  <w:num w:numId="54" w16cid:durableId="993490623">
    <w:abstractNumId w:val="1"/>
    <w:lvlOverride w:ilvl="0">
      <w:startOverride w:val="1"/>
    </w:lvlOverride>
  </w:num>
  <w:num w:numId="55" w16cid:durableId="1041324651">
    <w:abstractNumId w:val="1"/>
    <w:lvlOverride w:ilvl="0">
      <w:startOverride w:val="1"/>
    </w:lvlOverride>
  </w:num>
  <w:num w:numId="56" w16cid:durableId="2027367868">
    <w:abstractNumId w:val="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6DD"/>
    <w:rsid w:val="00001C75"/>
    <w:rsid w:val="00005616"/>
    <w:rsid w:val="00017F3C"/>
    <w:rsid w:val="00025F79"/>
    <w:rsid w:val="000309DC"/>
    <w:rsid w:val="00041EC8"/>
    <w:rsid w:val="000506AF"/>
    <w:rsid w:val="000514D0"/>
    <w:rsid w:val="00054936"/>
    <w:rsid w:val="00060608"/>
    <w:rsid w:val="0006588D"/>
    <w:rsid w:val="00067A5E"/>
    <w:rsid w:val="00067F07"/>
    <w:rsid w:val="000719BB"/>
    <w:rsid w:val="00071A0E"/>
    <w:rsid w:val="00071E6C"/>
    <w:rsid w:val="00072A65"/>
    <w:rsid w:val="00072C1E"/>
    <w:rsid w:val="000735A1"/>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0378"/>
    <w:rsid w:val="000F4591"/>
    <w:rsid w:val="001009EA"/>
    <w:rsid w:val="00112864"/>
    <w:rsid w:val="00114472"/>
    <w:rsid w:val="00114988"/>
    <w:rsid w:val="00115069"/>
    <w:rsid w:val="001150F2"/>
    <w:rsid w:val="0012024F"/>
    <w:rsid w:val="00145961"/>
    <w:rsid w:val="00146CBA"/>
    <w:rsid w:val="00152473"/>
    <w:rsid w:val="00152D40"/>
    <w:rsid w:val="00153618"/>
    <w:rsid w:val="0015463F"/>
    <w:rsid w:val="00155906"/>
    <w:rsid w:val="00156F97"/>
    <w:rsid w:val="001615B1"/>
    <w:rsid w:val="001656A2"/>
    <w:rsid w:val="00167E02"/>
    <w:rsid w:val="00170EC5"/>
    <w:rsid w:val="00172A44"/>
    <w:rsid w:val="001747C1"/>
    <w:rsid w:val="001748FA"/>
    <w:rsid w:val="0017695A"/>
    <w:rsid w:val="00177D6B"/>
    <w:rsid w:val="00181A46"/>
    <w:rsid w:val="00185FEC"/>
    <w:rsid w:val="00191F90"/>
    <w:rsid w:val="001A06CC"/>
    <w:rsid w:val="001B4678"/>
    <w:rsid w:val="001B4E74"/>
    <w:rsid w:val="001C524E"/>
    <w:rsid w:val="001C645F"/>
    <w:rsid w:val="001D3D61"/>
    <w:rsid w:val="001E3C56"/>
    <w:rsid w:val="001E678E"/>
    <w:rsid w:val="001F34A6"/>
    <w:rsid w:val="00205545"/>
    <w:rsid w:val="002071BB"/>
    <w:rsid w:val="00207DF5"/>
    <w:rsid w:val="00215AF3"/>
    <w:rsid w:val="0023464E"/>
    <w:rsid w:val="00235D7C"/>
    <w:rsid w:val="00237AD5"/>
    <w:rsid w:val="00240B81"/>
    <w:rsid w:val="00244767"/>
    <w:rsid w:val="00245C9C"/>
    <w:rsid w:val="00247D01"/>
    <w:rsid w:val="00252B62"/>
    <w:rsid w:val="00257246"/>
    <w:rsid w:val="00261A5B"/>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82C"/>
    <w:rsid w:val="00316A98"/>
    <w:rsid w:val="00324B56"/>
    <w:rsid w:val="00327EEF"/>
    <w:rsid w:val="00330257"/>
    <w:rsid w:val="0033239F"/>
    <w:rsid w:val="00335E82"/>
    <w:rsid w:val="00337569"/>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35C"/>
    <w:rsid w:val="003A1F7A"/>
    <w:rsid w:val="003B6535"/>
    <w:rsid w:val="003C33F2"/>
    <w:rsid w:val="003D756E"/>
    <w:rsid w:val="003E420D"/>
    <w:rsid w:val="003E4C13"/>
    <w:rsid w:val="004001A6"/>
    <w:rsid w:val="00403788"/>
    <w:rsid w:val="004078F3"/>
    <w:rsid w:val="004153A3"/>
    <w:rsid w:val="0041686C"/>
    <w:rsid w:val="004220DE"/>
    <w:rsid w:val="0042532F"/>
    <w:rsid w:val="00427794"/>
    <w:rsid w:val="00432CCA"/>
    <w:rsid w:val="00434414"/>
    <w:rsid w:val="00441B4D"/>
    <w:rsid w:val="00442976"/>
    <w:rsid w:val="004456AB"/>
    <w:rsid w:val="00450F07"/>
    <w:rsid w:val="004525C2"/>
    <w:rsid w:val="00453CD3"/>
    <w:rsid w:val="00457A0F"/>
    <w:rsid w:val="00460660"/>
    <w:rsid w:val="00463825"/>
    <w:rsid w:val="00464BA9"/>
    <w:rsid w:val="00465C0C"/>
    <w:rsid w:val="00465F51"/>
    <w:rsid w:val="004718E5"/>
    <w:rsid w:val="0047485E"/>
    <w:rsid w:val="00483969"/>
    <w:rsid w:val="00486107"/>
    <w:rsid w:val="00486178"/>
    <w:rsid w:val="00487010"/>
    <w:rsid w:val="00490F54"/>
    <w:rsid w:val="00491827"/>
    <w:rsid w:val="004C4399"/>
    <w:rsid w:val="004C4830"/>
    <w:rsid w:val="004C787C"/>
    <w:rsid w:val="004E0643"/>
    <w:rsid w:val="004E3D97"/>
    <w:rsid w:val="004E7A1F"/>
    <w:rsid w:val="004F4B9B"/>
    <w:rsid w:val="004F5923"/>
    <w:rsid w:val="00505A88"/>
    <w:rsid w:val="0050666E"/>
    <w:rsid w:val="00511AB9"/>
    <w:rsid w:val="00515B28"/>
    <w:rsid w:val="00520DAF"/>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0681"/>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32CC8"/>
    <w:rsid w:val="00740AF5"/>
    <w:rsid w:val="00743525"/>
    <w:rsid w:val="007541A2"/>
    <w:rsid w:val="00755818"/>
    <w:rsid w:val="007610BA"/>
    <w:rsid w:val="0076286B"/>
    <w:rsid w:val="00763776"/>
    <w:rsid w:val="00766846"/>
    <w:rsid w:val="0077673A"/>
    <w:rsid w:val="007846E1"/>
    <w:rsid w:val="007847D6"/>
    <w:rsid w:val="007912D8"/>
    <w:rsid w:val="007A172F"/>
    <w:rsid w:val="007A5172"/>
    <w:rsid w:val="007A67A0"/>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16F48"/>
    <w:rsid w:val="00821D01"/>
    <w:rsid w:val="00821F3A"/>
    <w:rsid w:val="00826B7B"/>
    <w:rsid w:val="0083024A"/>
    <w:rsid w:val="00831DC4"/>
    <w:rsid w:val="00833A4B"/>
    <w:rsid w:val="00837C92"/>
    <w:rsid w:val="0084542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0429"/>
    <w:rsid w:val="009162F5"/>
    <w:rsid w:val="00922385"/>
    <w:rsid w:val="009223DF"/>
    <w:rsid w:val="009223E5"/>
    <w:rsid w:val="00930B55"/>
    <w:rsid w:val="00936091"/>
    <w:rsid w:val="00940D8A"/>
    <w:rsid w:val="00962258"/>
    <w:rsid w:val="00964552"/>
    <w:rsid w:val="009678B7"/>
    <w:rsid w:val="0097509D"/>
    <w:rsid w:val="00976EEA"/>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8A8"/>
    <w:rsid w:val="00A41270"/>
    <w:rsid w:val="00A41866"/>
    <w:rsid w:val="00A46E56"/>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B243D"/>
    <w:rsid w:val="00AC266F"/>
    <w:rsid w:val="00AC4350"/>
    <w:rsid w:val="00AC482A"/>
    <w:rsid w:val="00AD056F"/>
    <w:rsid w:val="00AD0C7B"/>
    <w:rsid w:val="00AD37AE"/>
    <w:rsid w:val="00AD3B2E"/>
    <w:rsid w:val="00AD5F1A"/>
    <w:rsid w:val="00AD6731"/>
    <w:rsid w:val="00AD7B08"/>
    <w:rsid w:val="00AE43E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7CC3"/>
    <w:rsid w:val="00BA0EBA"/>
    <w:rsid w:val="00BC05F2"/>
    <w:rsid w:val="00BC06C4"/>
    <w:rsid w:val="00BD7E91"/>
    <w:rsid w:val="00BD7F0D"/>
    <w:rsid w:val="00BF47B2"/>
    <w:rsid w:val="00BF5233"/>
    <w:rsid w:val="00BF5650"/>
    <w:rsid w:val="00BF6DA5"/>
    <w:rsid w:val="00C0031D"/>
    <w:rsid w:val="00C02D0A"/>
    <w:rsid w:val="00C03A6E"/>
    <w:rsid w:val="00C226C0"/>
    <w:rsid w:val="00C33406"/>
    <w:rsid w:val="00C42FE6"/>
    <w:rsid w:val="00C44F6A"/>
    <w:rsid w:val="00C6198E"/>
    <w:rsid w:val="00C629F8"/>
    <w:rsid w:val="00C64271"/>
    <w:rsid w:val="00C708EA"/>
    <w:rsid w:val="00C732F0"/>
    <w:rsid w:val="00C778A5"/>
    <w:rsid w:val="00C8140E"/>
    <w:rsid w:val="00C83DCC"/>
    <w:rsid w:val="00C87FFB"/>
    <w:rsid w:val="00C9337E"/>
    <w:rsid w:val="00C9345B"/>
    <w:rsid w:val="00C95162"/>
    <w:rsid w:val="00C96E7C"/>
    <w:rsid w:val="00CA4082"/>
    <w:rsid w:val="00CA5A14"/>
    <w:rsid w:val="00CB6A37"/>
    <w:rsid w:val="00CB7684"/>
    <w:rsid w:val="00CC7C8F"/>
    <w:rsid w:val="00CD1FC4"/>
    <w:rsid w:val="00CD7066"/>
    <w:rsid w:val="00CD742B"/>
    <w:rsid w:val="00CD77AA"/>
    <w:rsid w:val="00CE3A81"/>
    <w:rsid w:val="00CF1410"/>
    <w:rsid w:val="00CF2351"/>
    <w:rsid w:val="00D034A0"/>
    <w:rsid w:val="00D03901"/>
    <w:rsid w:val="00D05FFD"/>
    <w:rsid w:val="00D11354"/>
    <w:rsid w:val="00D136A2"/>
    <w:rsid w:val="00D21061"/>
    <w:rsid w:val="00D246FC"/>
    <w:rsid w:val="00D30D72"/>
    <w:rsid w:val="00D3130C"/>
    <w:rsid w:val="00D32BA0"/>
    <w:rsid w:val="00D36EA0"/>
    <w:rsid w:val="00D4108E"/>
    <w:rsid w:val="00D435C3"/>
    <w:rsid w:val="00D51B47"/>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26D68"/>
    <w:rsid w:val="00E2793A"/>
    <w:rsid w:val="00E33F32"/>
    <w:rsid w:val="00E37961"/>
    <w:rsid w:val="00E37BAF"/>
    <w:rsid w:val="00E416CF"/>
    <w:rsid w:val="00E41EEA"/>
    <w:rsid w:val="00E44045"/>
    <w:rsid w:val="00E46253"/>
    <w:rsid w:val="00E618C4"/>
    <w:rsid w:val="00E634B0"/>
    <w:rsid w:val="00E64D45"/>
    <w:rsid w:val="00E71E40"/>
    <w:rsid w:val="00E72324"/>
    <w:rsid w:val="00E878EE"/>
    <w:rsid w:val="00EA61D3"/>
    <w:rsid w:val="00EA6EC7"/>
    <w:rsid w:val="00EB104F"/>
    <w:rsid w:val="00EB46E5"/>
    <w:rsid w:val="00EC1B78"/>
    <w:rsid w:val="00EC63FF"/>
    <w:rsid w:val="00ED14BD"/>
    <w:rsid w:val="00EE2120"/>
    <w:rsid w:val="00EE2AE1"/>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E27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f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lmanL@spravazeleznic.cz" TargetMode="External"/><Relationship Id="rId5" Type="http://schemas.openxmlformats.org/officeDocument/2006/relationships/numbering" Target="numbering.xml"/><Relationship Id="rId15" Type="http://schemas.openxmlformats.org/officeDocument/2006/relationships/hyperlink" Target="mailto:KolmanL@spravazelezni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ravekMa@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85034"/>
    <w:rsid w:val="00386457"/>
    <w:rsid w:val="003E0351"/>
    <w:rsid w:val="00403A33"/>
    <w:rsid w:val="00435807"/>
    <w:rsid w:val="0043688D"/>
    <w:rsid w:val="00490071"/>
    <w:rsid w:val="004A262A"/>
    <w:rsid w:val="004E2DA3"/>
    <w:rsid w:val="004E4EFA"/>
    <w:rsid w:val="005068A7"/>
    <w:rsid w:val="005E70DB"/>
    <w:rsid w:val="0060601F"/>
    <w:rsid w:val="006A67FF"/>
    <w:rsid w:val="006C4176"/>
    <w:rsid w:val="006F5459"/>
    <w:rsid w:val="00726B85"/>
    <w:rsid w:val="00732CC8"/>
    <w:rsid w:val="00750732"/>
    <w:rsid w:val="00763776"/>
    <w:rsid w:val="00773106"/>
    <w:rsid w:val="007758DB"/>
    <w:rsid w:val="007A0A06"/>
    <w:rsid w:val="007D0BE3"/>
    <w:rsid w:val="00802EFB"/>
    <w:rsid w:val="00891D55"/>
    <w:rsid w:val="008A3E2F"/>
    <w:rsid w:val="00936721"/>
    <w:rsid w:val="00961D69"/>
    <w:rsid w:val="00964552"/>
    <w:rsid w:val="0097509D"/>
    <w:rsid w:val="00992E48"/>
    <w:rsid w:val="009C6045"/>
    <w:rsid w:val="009E6938"/>
    <w:rsid w:val="009E73AC"/>
    <w:rsid w:val="00A363DE"/>
    <w:rsid w:val="00A607EB"/>
    <w:rsid w:val="00AC2CA8"/>
    <w:rsid w:val="00AD37AE"/>
    <w:rsid w:val="00B157DF"/>
    <w:rsid w:val="00BB192B"/>
    <w:rsid w:val="00BC4068"/>
    <w:rsid w:val="00C60C5E"/>
    <w:rsid w:val="00C62523"/>
    <w:rsid w:val="00CF29AD"/>
    <w:rsid w:val="00D30870"/>
    <w:rsid w:val="00D35307"/>
    <w:rsid w:val="00D93F65"/>
    <w:rsid w:val="00DD3738"/>
    <w:rsid w:val="00E15339"/>
    <w:rsid w:val="00E64D45"/>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3BCC8231-83A6-477A-A829-0FB3875B4BB1}">
  <ds:schemaRefs>
    <ds:schemaRef ds:uri="http://schemas.openxmlformats.org/officeDocument/2006/bibliography"/>
  </ds:schemaRefs>
</ds:datastoreItem>
</file>

<file path=customXml/itemProps3.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4234ca-c373-45c2-b25d-5f673622f74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14</Pages>
  <Words>5853</Words>
  <Characters>34536</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2019-07-24T06:01:00Z</cp:lastPrinted>
  <dcterms:created xsi:type="dcterms:W3CDTF">2024-08-27T08:31:00Z</dcterms:created>
  <dcterms:modified xsi:type="dcterms:W3CDTF">2024-09-03T08:43:00Z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